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1259"/>
        <w:gridCol w:w="5399"/>
        <w:gridCol w:w="1535"/>
      </w:tblGrid>
      <w:tr w:rsidR="00CC19B4" w:rsidRPr="002944A5" w14:paraId="5CEB2D6A" w14:textId="77777777" w:rsidTr="00F85246">
        <w:trPr>
          <w:trHeight w:val="83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D24F96" w14:textId="77777777" w:rsidR="00CC19B4" w:rsidRPr="004E6D6A" w:rsidRDefault="00F85246" w:rsidP="00254828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85246">
              <w:rPr>
                <w:b/>
              </w:rPr>
              <w:t>Faktor:</w:t>
            </w:r>
            <w:r>
              <w:t xml:space="preserve"> </w:t>
            </w:r>
            <w:r w:rsidR="00CC19B4">
              <w:rPr>
                <w:rFonts w:cstheme="minorHAnsi"/>
                <w:b/>
              </w:rPr>
              <w:t>Organisatorisk og social støtte</w:t>
            </w:r>
          </w:p>
          <w:p w14:paraId="5B440E73" w14:textId="2CADB19C" w:rsidR="00CC19B4" w:rsidRPr="00F85246" w:rsidRDefault="00DD500A" w:rsidP="00E01DB5">
            <w:pPr>
              <w:rPr>
                <w:rFonts w:cstheme="minorHAnsi"/>
                <w:b/>
                <w:sz w:val="20"/>
                <w:szCs w:val="20"/>
              </w:rPr>
            </w:pPr>
            <w:r>
              <w:t>Med organisatorisk og social støtte</w:t>
            </w:r>
            <w:r w:rsidR="001D30CF">
              <w:t xml:space="preserve"> menes</w:t>
            </w:r>
            <w:r w:rsidR="00CF2CE9">
              <w:t xml:space="preserve"> </w:t>
            </w:r>
            <w:r w:rsidR="001D30CF">
              <w:t>e</w:t>
            </w:r>
            <w:r w:rsidR="00CC19B4" w:rsidRPr="001576C9">
              <w:t xml:space="preserve">t arbejdsmiljø, hvor </w:t>
            </w:r>
            <w:r w:rsidR="00E01DB5">
              <w:t>kollegaer</w:t>
            </w:r>
            <w:r w:rsidR="00CC19B4" w:rsidRPr="001576C9">
              <w:t xml:space="preserve"> og ledere støtter </w:t>
            </w:r>
            <w:r w:rsidR="00F00BA7">
              <w:t xml:space="preserve">og hjælper </w:t>
            </w:r>
            <w:r w:rsidR="00CC19B4" w:rsidRPr="001576C9">
              <w:t xml:space="preserve">medarbejderne </w:t>
            </w:r>
            <w:r w:rsidR="00F854BE">
              <w:t>–</w:t>
            </w:r>
            <w:r w:rsidR="00CC19B4" w:rsidRPr="001576C9">
              <w:t xml:space="preserve"> både</w:t>
            </w:r>
            <w:r w:rsidR="00F854BE">
              <w:t xml:space="preserve"> konkret</w:t>
            </w:r>
            <w:r w:rsidR="00CC19B4" w:rsidRPr="001576C9">
              <w:t xml:space="preserve"> </w:t>
            </w:r>
            <w:r w:rsidR="00F854BE">
              <w:t>og føle</w:t>
            </w:r>
            <w:r w:rsidR="007A4F63">
              <w:t>l</w:t>
            </w:r>
            <w:r w:rsidR="00F854BE">
              <w:t xml:space="preserve">sesmæssigt </w:t>
            </w:r>
            <w:r w:rsidR="00CC19B4">
              <w:t xml:space="preserve">i den daglige opgaveløsning </w:t>
            </w:r>
            <w:r w:rsidR="00CC19B4" w:rsidRPr="001576C9">
              <w:t xml:space="preserve">og </w:t>
            </w:r>
            <w:r>
              <w:t>i forhold til</w:t>
            </w:r>
            <w:r w:rsidR="00CC19B4" w:rsidRPr="001576C9">
              <w:t xml:space="preserve"> pe</w:t>
            </w:r>
            <w:r w:rsidR="00CC19B4">
              <w:t>rsonlige problemer</w:t>
            </w:r>
            <w:r w:rsidR="00E21B6D">
              <w:t>.</w:t>
            </w:r>
          </w:p>
        </w:tc>
      </w:tr>
      <w:tr w:rsidR="00CC19B4" w:rsidRPr="00B610CF" w14:paraId="61295F4D" w14:textId="77777777" w:rsidTr="00F85246">
        <w:trPr>
          <w:trHeight w:val="41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453A1AF7" w14:textId="584784BF" w:rsidR="00CC19B4" w:rsidRPr="00B610CF" w:rsidRDefault="00CC19B4" w:rsidP="00254828">
            <w:pPr>
              <w:rPr>
                <w:rFonts w:cstheme="minorHAnsi"/>
                <w:b/>
                <w:sz w:val="20"/>
                <w:szCs w:val="20"/>
              </w:rPr>
            </w:pPr>
            <w:r w:rsidRPr="002944A5">
              <w:rPr>
                <w:rFonts w:cstheme="minorHAnsi"/>
                <w:b/>
                <w:sz w:val="20"/>
                <w:szCs w:val="20"/>
              </w:rPr>
              <w:t>Konsekvenser:</w:t>
            </w:r>
            <w:r w:rsidRPr="002944A5">
              <w:rPr>
                <w:rFonts w:cstheme="minorHAnsi"/>
                <w:sz w:val="20"/>
                <w:szCs w:val="20"/>
              </w:rPr>
              <w:t xml:space="preserve"> </w:t>
            </w:r>
            <w:r w:rsidRPr="00B610CF">
              <w:rPr>
                <w:rFonts w:cstheme="minorHAnsi"/>
                <w:sz w:val="20"/>
                <w:szCs w:val="20"/>
              </w:rPr>
              <w:t xml:space="preserve">Manglende </w:t>
            </w:r>
            <w:r>
              <w:rPr>
                <w:rFonts w:cstheme="minorHAnsi"/>
                <w:sz w:val="20"/>
                <w:szCs w:val="20"/>
              </w:rPr>
              <w:t xml:space="preserve">organisatorisk og social </w:t>
            </w:r>
            <w:r w:rsidRPr="00B610CF">
              <w:rPr>
                <w:rFonts w:cstheme="minorHAnsi"/>
                <w:sz w:val="20"/>
                <w:szCs w:val="20"/>
              </w:rPr>
              <w:t xml:space="preserve">støtte kan føre til </w:t>
            </w:r>
            <w:r>
              <w:rPr>
                <w:rFonts w:cstheme="minorHAnsi"/>
                <w:sz w:val="20"/>
                <w:szCs w:val="20"/>
              </w:rPr>
              <w:t xml:space="preserve">dalende engagement, </w:t>
            </w:r>
            <w:r w:rsidRPr="00B610CF">
              <w:rPr>
                <w:rFonts w:cstheme="minorHAnsi"/>
                <w:sz w:val="20"/>
                <w:szCs w:val="20"/>
              </w:rPr>
              <w:t>stigninger i fravær, isolation</w:t>
            </w:r>
            <w:r>
              <w:rPr>
                <w:rFonts w:cstheme="minorHAnsi"/>
                <w:sz w:val="20"/>
                <w:szCs w:val="20"/>
              </w:rPr>
              <w:t xml:space="preserve"> og konflikter</w:t>
            </w:r>
            <w:r w:rsidRPr="00B610CF">
              <w:rPr>
                <w:rFonts w:cstheme="minorHAnsi"/>
                <w:sz w:val="20"/>
                <w:szCs w:val="20"/>
              </w:rPr>
              <w:t xml:space="preserve">. Manglende </w:t>
            </w:r>
            <w:r>
              <w:rPr>
                <w:rFonts w:cstheme="minorHAnsi"/>
                <w:sz w:val="20"/>
                <w:szCs w:val="20"/>
              </w:rPr>
              <w:t xml:space="preserve">organisatorisk og social </w:t>
            </w:r>
            <w:r w:rsidRPr="00B610CF">
              <w:rPr>
                <w:rFonts w:cstheme="minorHAnsi"/>
                <w:sz w:val="20"/>
                <w:szCs w:val="20"/>
              </w:rPr>
              <w:t>støtte resultere</w:t>
            </w:r>
            <w:r>
              <w:rPr>
                <w:rFonts w:cstheme="minorHAnsi"/>
                <w:sz w:val="20"/>
                <w:szCs w:val="20"/>
              </w:rPr>
              <w:t>r også</w:t>
            </w:r>
            <w:r w:rsidRPr="00B610CF">
              <w:rPr>
                <w:rFonts w:cstheme="minorHAnsi"/>
                <w:sz w:val="20"/>
                <w:szCs w:val="20"/>
              </w:rPr>
              <w:t xml:space="preserve"> i tab af produktivitet, øgede omkostninger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610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samt</w:t>
            </w:r>
            <w:r w:rsidRPr="00B610CF">
              <w:rPr>
                <w:rFonts w:cstheme="minorHAnsi"/>
                <w:sz w:val="20"/>
                <w:szCs w:val="20"/>
              </w:rPr>
              <w:t xml:space="preserve"> større risiko for ulykker og skader.</w:t>
            </w:r>
          </w:p>
        </w:tc>
      </w:tr>
      <w:tr w:rsidR="00CC19B4" w:rsidRPr="00B610CF" w14:paraId="3228B986" w14:textId="77777777" w:rsidTr="00F85246">
        <w:trPr>
          <w:trHeight w:val="126"/>
        </w:trPr>
        <w:tc>
          <w:tcPr>
            <w:tcW w:w="745" w:type="pct"/>
            <w:shd w:val="clear" w:color="auto" w:fill="C5E0B3" w:themeFill="accent6" w:themeFillTint="66"/>
            <w:vAlign w:val="center"/>
          </w:tcPr>
          <w:p w14:paraId="0B3A0A8E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Hvor er vi nu?</w:t>
            </w:r>
          </w:p>
        </w:tc>
        <w:tc>
          <w:tcPr>
            <w:tcW w:w="654" w:type="pct"/>
            <w:shd w:val="clear" w:color="auto" w:fill="DEEAF6" w:themeFill="accent1" w:themeFillTint="33"/>
            <w:vAlign w:val="center"/>
          </w:tcPr>
          <w:p w14:paraId="4CB3AD8C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2804" w:type="pct"/>
            <w:shd w:val="clear" w:color="auto" w:fill="DEEAF6" w:themeFill="accent1" w:themeFillTint="33"/>
            <w:vAlign w:val="center"/>
          </w:tcPr>
          <w:p w14:paraId="2415A409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10CF">
              <w:rPr>
                <w:rFonts w:cstheme="minorHAnsi"/>
                <w:b/>
                <w:sz w:val="20"/>
                <w:szCs w:val="20"/>
              </w:rPr>
              <w:t>Generelle kendetegn</w:t>
            </w:r>
          </w:p>
        </w:tc>
        <w:tc>
          <w:tcPr>
            <w:tcW w:w="796" w:type="pct"/>
            <w:shd w:val="clear" w:color="auto" w:fill="C5E0B3" w:themeFill="accent6" w:themeFillTint="66"/>
            <w:vAlign w:val="center"/>
          </w:tcPr>
          <w:p w14:paraId="6D42AE61" w14:textId="77777777" w:rsidR="00CC19B4" w:rsidRPr="009D292D" w:rsidRDefault="00CC19B4" w:rsidP="0025482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 vil vi gerne hen?</w:t>
            </w:r>
          </w:p>
        </w:tc>
      </w:tr>
      <w:tr w:rsidR="00CC19B4" w:rsidRPr="00B610CF" w14:paraId="33A73E14" w14:textId="77777777" w:rsidTr="00F85246">
        <w:trPr>
          <w:trHeight w:val="1212"/>
        </w:trPr>
        <w:tc>
          <w:tcPr>
            <w:tcW w:w="745" w:type="pct"/>
            <w:vAlign w:val="center"/>
          </w:tcPr>
          <w:p w14:paraId="5F620DF0" w14:textId="77777777" w:rsidR="00CC19B4" w:rsidRPr="003C146C" w:rsidRDefault="00CC19B4" w:rsidP="003C14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EEAF6" w:themeFill="accent1" w:themeFillTint="33"/>
            <w:vAlign w:val="center"/>
            <w:hideMark/>
          </w:tcPr>
          <w:p w14:paraId="4FBD9C3C" w14:textId="77777777" w:rsidR="00CC19B4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381F80CA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2804" w:type="pct"/>
            <w:shd w:val="clear" w:color="auto" w:fill="DEEAF6" w:themeFill="accent1" w:themeFillTint="33"/>
            <w:hideMark/>
          </w:tcPr>
          <w:p w14:paraId="2B9C9ACD" w14:textId="18F161CD" w:rsidR="00CC19B4" w:rsidRPr="00881252" w:rsidRDefault="00CF2CE9" w:rsidP="00271DFE">
            <w:pPr>
              <w:rPr>
                <w:sz w:val="21"/>
                <w:szCs w:val="21"/>
              </w:rPr>
            </w:pPr>
            <w:r>
              <w:t>S</w:t>
            </w:r>
            <w:r w:rsidR="005D7827">
              <w:t xml:space="preserve">tøtte </w:t>
            </w:r>
            <w:r w:rsidR="00D8584F">
              <w:t xml:space="preserve">og hjælp </w:t>
            </w:r>
            <w:r w:rsidR="005D7827">
              <w:t>er nat</w:t>
            </w:r>
            <w:r w:rsidR="0006092F">
              <w:t>u</w:t>
            </w:r>
            <w:r w:rsidR="005D7827">
              <w:t>r</w:t>
            </w:r>
            <w:r w:rsidR="0006092F">
              <w:t xml:space="preserve">ligt integreret i ledelsesopgaven. En leder kan ikke udføre sin ledelsesopgave uden at være i tæt og løbende kontakt med alle medarbejdere </w:t>
            </w:r>
            <w:r w:rsidR="00271DFE">
              <w:t>i</w:t>
            </w:r>
            <w:r w:rsidR="0006092F">
              <w:t xml:space="preserve"> sit ledelsesområde.</w:t>
            </w:r>
            <w:r w:rsidR="005D7827">
              <w:t xml:space="preserve"> På alle niveauer i organisationen </w:t>
            </w:r>
            <w:r w:rsidR="001218D5">
              <w:t>er der fokus på at uddanne</w:t>
            </w:r>
            <w:r w:rsidR="005D7827">
              <w:t xml:space="preserve"> og </w:t>
            </w:r>
            <w:r w:rsidR="001B2032">
              <w:t>motivere</w:t>
            </w:r>
            <w:r w:rsidR="005D7827">
              <w:t xml:space="preserve"> til </w:t>
            </w:r>
            <w:r w:rsidR="00D8584F">
              <w:t xml:space="preserve">gensidig hjælp og støtte i opgaveløsningen mellem </w:t>
            </w:r>
            <w:r w:rsidR="001B2032">
              <w:t>medarbejdere</w:t>
            </w:r>
            <w:r w:rsidR="005D7827">
              <w:t>.</w:t>
            </w:r>
            <w:r w:rsidR="00CD36D2">
              <w:rPr>
                <w:sz w:val="21"/>
                <w:szCs w:val="21"/>
              </w:rPr>
              <w:t xml:space="preserve"> Opgaven med at sikre balancen mellem arbejde og privatliv hos den enkelte medarbejder er</w:t>
            </w:r>
            <w:r w:rsidR="00271DFE">
              <w:rPr>
                <w:sz w:val="21"/>
                <w:szCs w:val="21"/>
              </w:rPr>
              <w:t xml:space="preserve"> også</w:t>
            </w:r>
            <w:r w:rsidR="00CD36D2">
              <w:rPr>
                <w:sz w:val="21"/>
                <w:szCs w:val="21"/>
              </w:rPr>
              <w:t xml:space="preserve"> en integreret del af ledelsesopgaven</w:t>
            </w:r>
            <w:r w:rsidR="001B5072">
              <w:rPr>
                <w:sz w:val="21"/>
                <w:szCs w:val="21"/>
              </w:rPr>
              <w:t xml:space="preserve"> – </w:t>
            </w:r>
            <w:r w:rsidR="00783D7C">
              <w:rPr>
                <w:sz w:val="21"/>
                <w:szCs w:val="21"/>
              </w:rPr>
              <w:t xml:space="preserve">på </w:t>
            </w:r>
            <w:r w:rsidR="001B5072">
              <w:rPr>
                <w:sz w:val="21"/>
                <w:szCs w:val="21"/>
              </w:rPr>
              <w:t>alle ledelses</w:t>
            </w:r>
            <w:r w:rsidR="00783D7C">
              <w:rPr>
                <w:sz w:val="21"/>
                <w:szCs w:val="21"/>
              </w:rPr>
              <w:t>niveauer.</w:t>
            </w:r>
          </w:p>
        </w:tc>
        <w:tc>
          <w:tcPr>
            <w:tcW w:w="796" w:type="pct"/>
            <w:vAlign w:val="center"/>
          </w:tcPr>
          <w:p w14:paraId="31EB8703" w14:textId="77777777" w:rsidR="00CC19B4" w:rsidRPr="00B610CF" w:rsidRDefault="00CC19B4" w:rsidP="003C1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9B4" w:rsidRPr="00B610CF" w14:paraId="264B0947" w14:textId="77777777" w:rsidTr="00F85246">
        <w:trPr>
          <w:trHeight w:val="1793"/>
        </w:trPr>
        <w:tc>
          <w:tcPr>
            <w:tcW w:w="745" w:type="pct"/>
            <w:vAlign w:val="center"/>
          </w:tcPr>
          <w:p w14:paraId="320563C0" w14:textId="77777777" w:rsidR="00CC19B4" w:rsidRPr="003C146C" w:rsidRDefault="00CC19B4" w:rsidP="003C14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EEAF6" w:themeFill="accent1" w:themeFillTint="33"/>
            <w:vAlign w:val="center"/>
            <w:hideMark/>
          </w:tcPr>
          <w:p w14:paraId="13D09877" w14:textId="77777777" w:rsidR="00CC19B4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4475CD4B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Proaktiv</w:t>
            </w:r>
          </w:p>
        </w:tc>
        <w:tc>
          <w:tcPr>
            <w:tcW w:w="2804" w:type="pct"/>
            <w:shd w:val="clear" w:color="auto" w:fill="DEEAF6" w:themeFill="accent1" w:themeFillTint="33"/>
            <w:hideMark/>
          </w:tcPr>
          <w:p w14:paraId="76519BB2" w14:textId="1ED2988D" w:rsidR="00CC19B4" w:rsidRPr="00881252" w:rsidRDefault="00CC19B4" w:rsidP="00D8584F">
            <w:pPr>
              <w:rPr>
                <w:sz w:val="21"/>
                <w:szCs w:val="21"/>
              </w:rPr>
            </w:pPr>
            <w:r w:rsidRPr="00881252">
              <w:rPr>
                <w:sz w:val="21"/>
                <w:szCs w:val="21"/>
              </w:rPr>
              <w:t>Det er en ledelsesopgave at identificere faktorer i arbejdet</w:t>
            </w:r>
            <w:r>
              <w:rPr>
                <w:sz w:val="21"/>
                <w:szCs w:val="21"/>
              </w:rPr>
              <w:t>,</w:t>
            </w:r>
            <w:r w:rsidRPr="00881252">
              <w:rPr>
                <w:sz w:val="21"/>
                <w:szCs w:val="21"/>
              </w:rPr>
              <w:t xml:space="preserve"> som udfordrer</w:t>
            </w:r>
            <w:r w:rsidR="00CD515A">
              <w:rPr>
                <w:sz w:val="21"/>
                <w:szCs w:val="21"/>
              </w:rPr>
              <w:t xml:space="preserve"> de</w:t>
            </w:r>
            <w:r w:rsidRPr="00881252">
              <w:rPr>
                <w:sz w:val="21"/>
                <w:szCs w:val="21"/>
              </w:rPr>
              <w:t xml:space="preserve"> sociale relationer og den enkelte medarbejder</w:t>
            </w:r>
            <w:r w:rsidR="00D8584F">
              <w:rPr>
                <w:sz w:val="21"/>
                <w:szCs w:val="21"/>
              </w:rPr>
              <w:t>s muligheder for at få hjælp og støtte i opgaveløsningen</w:t>
            </w:r>
            <w:r w:rsidRPr="00881252">
              <w:rPr>
                <w:sz w:val="21"/>
                <w:szCs w:val="21"/>
              </w:rPr>
              <w:t>. Ledelsen har udviklet og udbredt et kendskab til god praksis for støtte og opbakning til medarbejdere, herunder også afklaret hvilke forventninger</w:t>
            </w:r>
            <w:r>
              <w:rPr>
                <w:sz w:val="21"/>
                <w:szCs w:val="21"/>
              </w:rPr>
              <w:t>,</w:t>
            </w:r>
            <w:r w:rsidRPr="00881252">
              <w:rPr>
                <w:sz w:val="21"/>
                <w:szCs w:val="21"/>
              </w:rPr>
              <w:t xml:space="preserve"> der er til arbejdspladsens organisatoriske og sociale støtte.</w:t>
            </w:r>
          </w:p>
        </w:tc>
        <w:tc>
          <w:tcPr>
            <w:tcW w:w="796" w:type="pct"/>
            <w:vAlign w:val="center"/>
          </w:tcPr>
          <w:p w14:paraId="33CEF99F" w14:textId="77777777" w:rsidR="00CC19B4" w:rsidRPr="00B610CF" w:rsidRDefault="00CC19B4" w:rsidP="003C1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9B4" w:rsidRPr="00B610CF" w14:paraId="25E2D514" w14:textId="77777777" w:rsidTr="00F85246">
        <w:trPr>
          <w:trHeight w:val="1966"/>
        </w:trPr>
        <w:tc>
          <w:tcPr>
            <w:tcW w:w="745" w:type="pct"/>
            <w:vAlign w:val="center"/>
          </w:tcPr>
          <w:p w14:paraId="27AFAB55" w14:textId="77777777" w:rsidR="00CC19B4" w:rsidRPr="003C146C" w:rsidRDefault="00CC19B4" w:rsidP="003C14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EEAF6" w:themeFill="accent1" w:themeFillTint="33"/>
            <w:vAlign w:val="center"/>
            <w:hideMark/>
          </w:tcPr>
          <w:p w14:paraId="194C9ABF" w14:textId="77777777" w:rsidR="00CC19B4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2AD95413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Aktiv</w:t>
            </w:r>
          </w:p>
        </w:tc>
        <w:tc>
          <w:tcPr>
            <w:tcW w:w="2804" w:type="pct"/>
            <w:shd w:val="clear" w:color="auto" w:fill="DEEAF6" w:themeFill="accent1" w:themeFillTint="33"/>
            <w:hideMark/>
          </w:tcPr>
          <w:p w14:paraId="6E7B29B4" w14:textId="0800A7FD" w:rsidR="00CC19B4" w:rsidRPr="00881252" w:rsidRDefault="00D845F9" w:rsidP="00271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881252">
              <w:rPr>
                <w:sz w:val="21"/>
                <w:szCs w:val="21"/>
              </w:rPr>
              <w:t xml:space="preserve">edelsen </w:t>
            </w:r>
            <w:r>
              <w:rPr>
                <w:sz w:val="21"/>
                <w:szCs w:val="21"/>
              </w:rPr>
              <w:t>hjælper med at prioritere abejdsopgaver</w:t>
            </w:r>
            <w:r w:rsidR="00E21B6D">
              <w:rPr>
                <w:sz w:val="21"/>
                <w:szCs w:val="21"/>
              </w:rPr>
              <w:t>,</w:t>
            </w:r>
            <w:r w:rsidR="0073117F">
              <w:rPr>
                <w:sz w:val="21"/>
                <w:szCs w:val="21"/>
              </w:rPr>
              <w:t xml:space="preserve"> </w:t>
            </w:r>
            <w:r w:rsidR="0073117F" w:rsidRPr="0073117F">
              <w:rPr>
                <w:sz w:val="21"/>
                <w:szCs w:val="21"/>
              </w:rPr>
              <w:t>når der er behov</w:t>
            </w:r>
            <w:r w:rsidR="00E21B6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og yder den nødvendige faglige støtte til </w:t>
            </w:r>
            <w:r w:rsidRPr="00881252">
              <w:rPr>
                <w:sz w:val="21"/>
                <w:szCs w:val="21"/>
              </w:rPr>
              <w:t>at udføre dem</w:t>
            </w:r>
            <w:r>
              <w:rPr>
                <w:sz w:val="21"/>
                <w:szCs w:val="21"/>
              </w:rPr>
              <w:t xml:space="preserve">. </w:t>
            </w:r>
            <w:r w:rsidR="0073117F">
              <w:rPr>
                <w:sz w:val="21"/>
                <w:szCs w:val="21"/>
              </w:rPr>
              <w:t>Ledelsen udviser omsorg og</w:t>
            </w:r>
            <w:r w:rsidRPr="00881252" w:rsidDel="00D845F9">
              <w:rPr>
                <w:sz w:val="21"/>
                <w:szCs w:val="21"/>
              </w:rPr>
              <w:t xml:space="preserve"> </w:t>
            </w:r>
            <w:r w:rsidRPr="00881252">
              <w:rPr>
                <w:sz w:val="21"/>
                <w:szCs w:val="21"/>
              </w:rPr>
              <w:t>tager</w:t>
            </w:r>
            <w:r w:rsidR="0073117F">
              <w:rPr>
                <w:sz w:val="21"/>
                <w:szCs w:val="21"/>
              </w:rPr>
              <w:t xml:space="preserve"> nødvendige</w:t>
            </w:r>
            <w:r w:rsidRPr="00881252">
              <w:rPr>
                <w:sz w:val="21"/>
                <w:szCs w:val="21"/>
              </w:rPr>
              <w:t xml:space="preserve"> </w:t>
            </w:r>
            <w:r w:rsidR="0073117F" w:rsidRPr="00881252">
              <w:rPr>
                <w:sz w:val="21"/>
                <w:szCs w:val="21"/>
              </w:rPr>
              <w:t xml:space="preserve">individuelle hensyn </w:t>
            </w:r>
            <w:r w:rsidR="00C628C9">
              <w:rPr>
                <w:sz w:val="21"/>
                <w:szCs w:val="21"/>
              </w:rPr>
              <w:t>til medarbejderne</w:t>
            </w:r>
            <w:r w:rsidR="00271DFE">
              <w:rPr>
                <w:sz w:val="21"/>
                <w:szCs w:val="21"/>
              </w:rPr>
              <w:t>, når opgaver fordeles og løses</w:t>
            </w:r>
            <w:r w:rsidR="0073117F">
              <w:rPr>
                <w:sz w:val="21"/>
                <w:szCs w:val="21"/>
              </w:rPr>
              <w:t xml:space="preserve">. </w:t>
            </w:r>
          </w:p>
        </w:tc>
        <w:tc>
          <w:tcPr>
            <w:tcW w:w="796" w:type="pct"/>
            <w:vAlign w:val="center"/>
          </w:tcPr>
          <w:p w14:paraId="05FBBF34" w14:textId="77777777" w:rsidR="00CC19B4" w:rsidRPr="00B610CF" w:rsidRDefault="00CC19B4" w:rsidP="003C1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9B4" w:rsidRPr="00B610CF" w14:paraId="5AA25118" w14:textId="77777777" w:rsidTr="00F85246">
        <w:trPr>
          <w:trHeight w:val="1240"/>
        </w:trPr>
        <w:tc>
          <w:tcPr>
            <w:tcW w:w="745" w:type="pct"/>
            <w:vAlign w:val="center"/>
          </w:tcPr>
          <w:p w14:paraId="0A153A09" w14:textId="77777777" w:rsidR="00CC19B4" w:rsidRPr="003C146C" w:rsidRDefault="00CC19B4" w:rsidP="003C14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EEAF6" w:themeFill="accent1" w:themeFillTint="33"/>
            <w:vAlign w:val="center"/>
            <w:hideMark/>
          </w:tcPr>
          <w:p w14:paraId="6B600F9C" w14:textId="77777777" w:rsidR="00CC19B4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5F43B12E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Reaktiv</w:t>
            </w:r>
          </w:p>
        </w:tc>
        <w:tc>
          <w:tcPr>
            <w:tcW w:w="2804" w:type="pct"/>
            <w:shd w:val="clear" w:color="auto" w:fill="DEEAF6" w:themeFill="accent1" w:themeFillTint="33"/>
            <w:hideMark/>
          </w:tcPr>
          <w:p w14:paraId="42F125ED" w14:textId="35D393C1" w:rsidR="00CC19B4" w:rsidRPr="00881252" w:rsidRDefault="00CC19B4" w:rsidP="00637CE0">
            <w:pPr>
              <w:rPr>
                <w:sz w:val="21"/>
                <w:szCs w:val="21"/>
              </w:rPr>
            </w:pPr>
            <w:r w:rsidRPr="00881252">
              <w:rPr>
                <w:sz w:val="21"/>
                <w:szCs w:val="21"/>
              </w:rPr>
              <w:t xml:space="preserve">Ledere reagerer og håndterer konkrete situationer tilfældigt, når de opstår. </w:t>
            </w:r>
            <w:r>
              <w:rPr>
                <w:sz w:val="21"/>
                <w:szCs w:val="21"/>
              </w:rPr>
              <w:t>Hvis der er behov, tilbyde</w:t>
            </w:r>
            <w:r w:rsidR="00637CE0">
              <w:rPr>
                <w:sz w:val="21"/>
                <w:szCs w:val="21"/>
              </w:rPr>
              <w:t>r ledelsen</w:t>
            </w:r>
            <w:r>
              <w:rPr>
                <w:sz w:val="21"/>
                <w:szCs w:val="21"/>
              </w:rPr>
              <w:t xml:space="preserve"> m</w:t>
            </w:r>
            <w:r w:rsidRPr="00881252">
              <w:rPr>
                <w:sz w:val="21"/>
                <w:szCs w:val="21"/>
              </w:rPr>
              <w:t>edarbejder</w:t>
            </w:r>
            <w:r w:rsidR="00637CE0">
              <w:rPr>
                <w:sz w:val="21"/>
                <w:szCs w:val="21"/>
              </w:rPr>
              <w:t>n</w:t>
            </w:r>
            <w:r w:rsidRPr="00881252">
              <w:rPr>
                <w:sz w:val="21"/>
                <w:szCs w:val="21"/>
              </w:rPr>
              <w:t>e støtte ved hjælp af de muligheder</w:t>
            </w:r>
            <w:r>
              <w:rPr>
                <w:sz w:val="21"/>
                <w:szCs w:val="21"/>
              </w:rPr>
              <w:t>, som</w:t>
            </w:r>
            <w:r w:rsidRPr="00881252">
              <w:rPr>
                <w:sz w:val="21"/>
                <w:szCs w:val="21"/>
              </w:rPr>
              <w:t xml:space="preserve"> arbejdspladsen har.</w:t>
            </w:r>
            <w:r w:rsidR="004D487C">
              <w:rPr>
                <w:sz w:val="21"/>
                <w:szCs w:val="21"/>
              </w:rPr>
              <w:t xml:space="preserve"> Ledelsen</w:t>
            </w:r>
            <w:r w:rsidR="004D487C" w:rsidRPr="00881252">
              <w:rPr>
                <w:sz w:val="21"/>
                <w:szCs w:val="21"/>
              </w:rPr>
              <w:t xml:space="preserve"> udarbejde</w:t>
            </w:r>
            <w:r w:rsidR="004D487C">
              <w:rPr>
                <w:sz w:val="21"/>
                <w:szCs w:val="21"/>
              </w:rPr>
              <w:t>r</w:t>
            </w:r>
            <w:r w:rsidR="004D487C" w:rsidRPr="00881252">
              <w:rPr>
                <w:sz w:val="21"/>
                <w:szCs w:val="21"/>
              </w:rPr>
              <w:t xml:space="preserve"> </w:t>
            </w:r>
            <w:r w:rsidR="004D487C">
              <w:rPr>
                <w:sz w:val="21"/>
                <w:szCs w:val="21"/>
              </w:rPr>
              <w:t>i samarbejde med sygemeldte medarbejdere</w:t>
            </w:r>
            <w:r w:rsidR="004D487C" w:rsidRPr="00881252">
              <w:rPr>
                <w:sz w:val="21"/>
                <w:szCs w:val="21"/>
              </w:rPr>
              <w:t xml:space="preserve"> individuelle planer for </w:t>
            </w:r>
            <w:r w:rsidR="004D487C">
              <w:rPr>
                <w:sz w:val="21"/>
                <w:szCs w:val="21"/>
              </w:rPr>
              <w:t>”t</w:t>
            </w:r>
            <w:r w:rsidR="004D487C" w:rsidRPr="00881252">
              <w:rPr>
                <w:sz w:val="21"/>
                <w:szCs w:val="21"/>
              </w:rPr>
              <w:t xml:space="preserve">ilbage </w:t>
            </w:r>
            <w:r w:rsidR="004D487C">
              <w:rPr>
                <w:sz w:val="21"/>
                <w:szCs w:val="21"/>
              </w:rPr>
              <w:t>t</w:t>
            </w:r>
            <w:r w:rsidR="004D487C" w:rsidRPr="00881252">
              <w:rPr>
                <w:sz w:val="21"/>
                <w:szCs w:val="21"/>
              </w:rPr>
              <w:t xml:space="preserve">il </w:t>
            </w:r>
            <w:r w:rsidR="004D487C">
              <w:rPr>
                <w:sz w:val="21"/>
                <w:szCs w:val="21"/>
              </w:rPr>
              <w:t>a</w:t>
            </w:r>
            <w:r w:rsidR="004D487C" w:rsidRPr="00881252">
              <w:rPr>
                <w:sz w:val="21"/>
                <w:szCs w:val="21"/>
              </w:rPr>
              <w:t>rbejdet</w:t>
            </w:r>
            <w:r w:rsidR="004D487C">
              <w:rPr>
                <w:sz w:val="21"/>
                <w:szCs w:val="21"/>
              </w:rPr>
              <w:t>”</w:t>
            </w:r>
            <w:r w:rsidR="004D487C" w:rsidRPr="00881252">
              <w:rPr>
                <w:sz w:val="21"/>
                <w:szCs w:val="21"/>
              </w:rPr>
              <w:t>-forløb.</w:t>
            </w:r>
          </w:p>
        </w:tc>
        <w:tc>
          <w:tcPr>
            <w:tcW w:w="796" w:type="pct"/>
            <w:vAlign w:val="center"/>
          </w:tcPr>
          <w:p w14:paraId="3848C45F" w14:textId="77777777" w:rsidR="00CC19B4" w:rsidRPr="00B610CF" w:rsidRDefault="00CC19B4" w:rsidP="003C1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19B4" w:rsidRPr="00B610CF" w14:paraId="0022F8F1" w14:textId="77777777" w:rsidTr="00F85246">
        <w:trPr>
          <w:trHeight w:val="1434"/>
        </w:trPr>
        <w:tc>
          <w:tcPr>
            <w:tcW w:w="745" w:type="pct"/>
            <w:vAlign w:val="center"/>
          </w:tcPr>
          <w:p w14:paraId="200DE4BB" w14:textId="77777777" w:rsidR="00CC19B4" w:rsidRPr="003C146C" w:rsidRDefault="00CC19B4" w:rsidP="003C146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DEEAF6" w:themeFill="accent1" w:themeFillTint="33"/>
            <w:vAlign w:val="center"/>
            <w:hideMark/>
          </w:tcPr>
          <w:p w14:paraId="500C99B2" w14:textId="77777777" w:rsidR="00CC19B4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0E71319C" w14:textId="77777777" w:rsidR="00CC19B4" w:rsidRPr="00B610CF" w:rsidRDefault="00CC19B4" w:rsidP="002548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610CF">
              <w:rPr>
                <w:rFonts w:cstheme="minorHAnsi"/>
                <w:b/>
                <w:bCs/>
                <w:sz w:val="20"/>
                <w:szCs w:val="20"/>
              </w:rPr>
              <w:t>Passiv</w:t>
            </w:r>
          </w:p>
        </w:tc>
        <w:tc>
          <w:tcPr>
            <w:tcW w:w="2804" w:type="pct"/>
            <w:shd w:val="clear" w:color="auto" w:fill="DEEAF6" w:themeFill="accent1" w:themeFillTint="33"/>
            <w:hideMark/>
          </w:tcPr>
          <w:p w14:paraId="2788EF63" w14:textId="69707F9E" w:rsidR="00CC19B4" w:rsidRPr="00881252" w:rsidRDefault="00637CE0" w:rsidP="00271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Ledelsen </w:t>
            </w:r>
            <w:r w:rsidR="006B7739">
              <w:rPr>
                <w:sz w:val="21"/>
                <w:szCs w:val="21"/>
              </w:rPr>
              <w:t>ser</w:t>
            </w:r>
            <w:r>
              <w:rPr>
                <w:sz w:val="21"/>
                <w:szCs w:val="21"/>
              </w:rPr>
              <w:t xml:space="preserve"> ikke </w:t>
            </w:r>
            <w:r w:rsidR="007A4F63">
              <w:rPr>
                <w:sz w:val="21"/>
                <w:szCs w:val="21"/>
              </w:rPr>
              <w:t xml:space="preserve">organisatorisk </w:t>
            </w:r>
            <w:r w:rsidR="00271DFE">
              <w:rPr>
                <w:sz w:val="21"/>
                <w:szCs w:val="21"/>
              </w:rPr>
              <w:t xml:space="preserve">og social </w:t>
            </w:r>
            <w:r>
              <w:rPr>
                <w:sz w:val="21"/>
                <w:szCs w:val="21"/>
              </w:rPr>
              <w:t>s</w:t>
            </w:r>
            <w:r w:rsidR="00CC19B4" w:rsidRPr="00881252">
              <w:rPr>
                <w:sz w:val="21"/>
                <w:szCs w:val="21"/>
              </w:rPr>
              <w:t>tøtte som et ledelsesmæssigt eller organisatorisk ansvar</w:t>
            </w:r>
            <w:r>
              <w:rPr>
                <w:sz w:val="21"/>
                <w:szCs w:val="21"/>
              </w:rPr>
              <w:t>. Ledelsen ser i stedet behov for støtte som</w:t>
            </w:r>
            <w:r w:rsidR="00CC19B4" w:rsidRPr="00881252">
              <w:rPr>
                <w:sz w:val="21"/>
                <w:szCs w:val="21"/>
              </w:rPr>
              <w:t xml:space="preserve"> et individuelt problem. Derfor </w:t>
            </w:r>
            <w:r>
              <w:rPr>
                <w:sz w:val="21"/>
                <w:szCs w:val="21"/>
              </w:rPr>
              <w:t>ha</w:t>
            </w:r>
            <w:r w:rsidR="00CC19B4" w:rsidRPr="00881252">
              <w:rPr>
                <w:sz w:val="21"/>
                <w:szCs w:val="21"/>
              </w:rPr>
              <w:t xml:space="preserve">r </w:t>
            </w:r>
            <w:r>
              <w:rPr>
                <w:sz w:val="21"/>
                <w:szCs w:val="21"/>
              </w:rPr>
              <w:t>arbejdspladsen</w:t>
            </w:r>
            <w:r w:rsidR="00CC19B4" w:rsidRPr="00881252">
              <w:rPr>
                <w:sz w:val="21"/>
                <w:szCs w:val="21"/>
              </w:rPr>
              <w:t xml:space="preserve"> heller ikke nogen </w:t>
            </w:r>
            <w:r w:rsidR="00807C12">
              <w:rPr>
                <w:sz w:val="21"/>
                <w:szCs w:val="21"/>
              </w:rPr>
              <w:t>in</w:t>
            </w:r>
            <w:r w:rsidR="00CE23EB">
              <w:rPr>
                <w:sz w:val="21"/>
                <w:szCs w:val="21"/>
              </w:rPr>
              <w:t>dsatser</w:t>
            </w:r>
            <w:r w:rsidR="00CF2CE9">
              <w:rPr>
                <w:sz w:val="21"/>
                <w:szCs w:val="21"/>
              </w:rPr>
              <w:t xml:space="preserve"> for</w:t>
            </w:r>
            <w:r w:rsidR="00CC19B4" w:rsidRPr="00881252">
              <w:rPr>
                <w:sz w:val="21"/>
                <w:szCs w:val="21"/>
              </w:rPr>
              <w:t xml:space="preserve"> systematisk</w:t>
            </w:r>
            <w:r w:rsidR="00807C12">
              <w:rPr>
                <w:sz w:val="21"/>
                <w:szCs w:val="21"/>
              </w:rPr>
              <w:t xml:space="preserve"> at</w:t>
            </w:r>
            <w:r w:rsidR="00CC19B4" w:rsidRPr="00881252">
              <w:rPr>
                <w:sz w:val="21"/>
                <w:szCs w:val="21"/>
              </w:rPr>
              <w:t xml:space="preserve"> identificer</w:t>
            </w:r>
            <w:r w:rsidR="00807C12">
              <w:rPr>
                <w:sz w:val="21"/>
                <w:szCs w:val="21"/>
              </w:rPr>
              <w:t>e</w:t>
            </w:r>
            <w:r w:rsidR="00CC19B4" w:rsidRPr="00881252">
              <w:rPr>
                <w:sz w:val="21"/>
                <w:szCs w:val="21"/>
              </w:rPr>
              <w:t>, forebygge eller håndter</w:t>
            </w:r>
            <w:r>
              <w:rPr>
                <w:sz w:val="21"/>
                <w:szCs w:val="21"/>
              </w:rPr>
              <w:t>e</w:t>
            </w:r>
            <w:r w:rsidR="00CC19B4" w:rsidRPr="00881252">
              <w:rPr>
                <w:sz w:val="21"/>
                <w:szCs w:val="21"/>
              </w:rPr>
              <w:t xml:space="preserve"> behov for organisatorisk</w:t>
            </w:r>
            <w:r w:rsidR="00271DFE">
              <w:rPr>
                <w:sz w:val="21"/>
                <w:szCs w:val="21"/>
              </w:rPr>
              <w:t xml:space="preserve"> eller social</w:t>
            </w:r>
            <w:r w:rsidR="00CC19B4" w:rsidRPr="00881252">
              <w:rPr>
                <w:sz w:val="21"/>
                <w:szCs w:val="21"/>
              </w:rPr>
              <w:t xml:space="preserve"> støtte.</w:t>
            </w:r>
          </w:p>
        </w:tc>
        <w:tc>
          <w:tcPr>
            <w:tcW w:w="796" w:type="pct"/>
            <w:vAlign w:val="center"/>
          </w:tcPr>
          <w:p w14:paraId="4B5467E7" w14:textId="77777777" w:rsidR="00CC19B4" w:rsidRPr="00B610CF" w:rsidRDefault="00CC19B4" w:rsidP="003C14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8B4D7DE" w14:textId="77777777" w:rsidR="00F85246" w:rsidRDefault="00F85246" w:rsidP="00CC19B4"/>
    <w:p w14:paraId="2CCA40D5" w14:textId="77777777" w:rsidR="00F85246" w:rsidRDefault="00F85246">
      <w:r>
        <w:br w:type="page"/>
      </w:r>
    </w:p>
    <w:tbl>
      <w:tblPr>
        <w:tblStyle w:val="Tabel-Gitt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"/>
        <w:gridCol w:w="1043"/>
        <w:gridCol w:w="5602"/>
        <w:gridCol w:w="1467"/>
      </w:tblGrid>
      <w:tr w:rsidR="00CC19B4" w:rsidRPr="00155000" w14:paraId="691721EB" w14:textId="77777777" w:rsidTr="00CC19B4">
        <w:trPr>
          <w:trHeight w:val="544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662603CB" w14:textId="77777777" w:rsidR="00CC19B4" w:rsidRPr="00830DCE" w:rsidRDefault="00CC19B4" w:rsidP="00254828">
            <w:pPr>
              <w:spacing w:line="259" w:lineRule="auto"/>
              <w:rPr>
                <w:b/>
              </w:rPr>
            </w:pPr>
            <w:r w:rsidRPr="00830DCE">
              <w:lastRenderedPageBreak/>
              <w:br w:type="page"/>
            </w:r>
            <w:r w:rsidR="00F85246" w:rsidRPr="00F85246">
              <w:rPr>
                <w:b/>
              </w:rPr>
              <w:t>Faktor:</w:t>
            </w:r>
            <w:r w:rsidR="00F85246">
              <w:t xml:space="preserve"> </w:t>
            </w:r>
            <w:r w:rsidRPr="00830DCE">
              <w:rPr>
                <w:b/>
              </w:rPr>
              <w:t>Balance mellem opgaver og ressourcer</w:t>
            </w:r>
          </w:p>
          <w:p w14:paraId="5B6C6979" w14:textId="553931FF" w:rsidR="00CC19B4" w:rsidRPr="00830DCE" w:rsidRDefault="00DD500A" w:rsidP="007A4F63">
            <w:pPr>
              <w:spacing w:line="259" w:lineRule="auto"/>
              <w:rPr>
                <w:b/>
              </w:rPr>
            </w:pPr>
            <w:r>
              <w:t>Med b</w:t>
            </w:r>
            <w:r w:rsidRPr="00AC76AF">
              <w:t>alance mellem opgaver og ressourcer</w:t>
            </w:r>
            <w:r>
              <w:t xml:space="preserve"> m</w:t>
            </w:r>
            <w:r w:rsidR="001D30CF">
              <w:t>enes e</w:t>
            </w:r>
            <w:r w:rsidR="00CC19B4" w:rsidRPr="00830DCE">
              <w:t xml:space="preserve">t arbejdsmiljø, hvor </w:t>
            </w:r>
            <w:r w:rsidR="00C41A05">
              <w:t xml:space="preserve">medarbejdere og ledere kan gennemføre </w:t>
            </w:r>
            <w:r w:rsidR="00CC19B4" w:rsidRPr="00830DCE">
              <w:t xml:space="preserve">opgaver med succes </w:t>
            </w:r>
            <w:r w:rsidR="007A4F63">
              <w:t xml:space="preserve">med </w:t>
            </w:r>
            <w:r w:rsidR="00CC19B4" w:rsidRPr="00830DCE">
              <w:t>de ressourcer</w:t>
            </w:r>
            <w:r w:rsidR="00CC19B4">
              <w:t>,</w:t>
            </w:r>
            <w:r w:rsidR="00CC19B4" w:rsidRPr="00830DCE">
              <w:t xml:space="preserve"> der er til rådighed. Der er løbende dialog og feedback på mængden af arbejde, og opstår der pressede situationer, er ledelsen med til at prioritere i opgaverne. </w:t>
            </w:r>
          </w:p>
        </w:tc>
      </w:tr>
      <w:tr w:rsidR="00CC19B4" w:rsidRPr="00155000" w14:paraId="56881D68" w14:textId="77777777" w:rsidTr="00F85246">
        <w:trPr>
          <w:trHeight w:val="267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377D21D8" w14:textId="284A2D8D" w:rsidR="00CC19B4" w:rsidRPr="00830DCE" w:rsidRDefault="00CC19B4" w:rsidP="004D487C">
            <w:pPr>
              <w:spacing w:line="259" w:lineRule="auto"/>
              <w:rPr>
                <w:b/>
              </w:rPr>
            </w:pPr>
            <w:r w:rsidRPr="00830DCE">
              <w:rPr>
                <w:b/>
              </w:rPr>
              <w:t xml:space="preserve">Konsekvenser: </w:t>
            </w:r>
            <w:r w:rsidRPr="00830DCE">
              <w:t>Øgede krav uden muligheder for indflydelse og støtte resulterer i fysisk</w:t>
            </w:r>
            <w:r w:rsidR="00EF07CA">
              <w:t xml:space="preserve"> og mental </w:t>
            </w:r>
            <w:r w:rsidRPr="00830DCE">
              <w:t>træthed</w:t>
            </w:r>
            <w:r>
              <w:t>,</w:t>
            </w:r>
            <w:r w:rsidRPr="00830DCE">
              <w:t xml:space="preserve"> </w:t>
            </w:r>
            <w:r>
              <w:t>samt</w:t>
            </w:r>
            <w:r w:rsidRPr="00830DCE">
              <w:t xml:space="preserve"> øger stress og fravær. </w:t>
            </w:r>
            <w:r w:rsidR="00EF07CA">
              <w:t>Mental</w:t>
            </w:r>
            <w:r w:rsidRPr="00830DCE">
              <w:t xml:space="preserve"> </w:t>
            </w:r>
            <w:r w:rsidR="00EF07CA">
              <w:t>træthed</w:t>
            </w:r>
            <w:r w:rsidRPr="00830DCE">
              <w:t xml:space="preserve"> </w:t>
            </w:r>
            <w:r w:rsidR="00EF07CA">
              <w:t xml:space="preserve"> kan </w:t>
            </w:r>
            <w:r w:rsidR="00EF07CA" w:rsidRPr="00830DCE">
              <w:t>medføre</w:t>
            </w:r>
            <w:r w:rsidRPr="00830DCE">
              <w:t xml:space="preserve"> en følelse af ikke at slå til og </w:t>
            </w:r>
            <w:r w:rsidR="00EF07CA">
              <w:t>at føle sig</w:t>
            </w:r>
            <w:r w:rsidRPr="00830DCE">
              <w:t xml:space="preserve"> utilstrækkelig.</w:t>
            </w:r>
          </w:p>
        </w:tc>
      </w:tr>
      <w:tr w:rsidR="00CC19B4" w:rsidRPr="00155000" w14:paraId="13DFF3FD" w14:textId="77777777" w:rsidTr="00F85246">
        <w:trPr>
          <w:trHeight w:val="553"/>
        </w:trPr>
        <w:tc>
          <w:tcPr>
            <w:tcW w:w="839" w:type="pct"/>
            <w:shd w:val="clear" w:color="auto" w:fill="C5E0B3" w:themeFill="accent6" w:themeFillTint="66"/>
            <w:vAlign w:val="center"/>
          </w:tcPr>
          <w:p w14:paraId="3EDCF2A0" w14:textId="77777777" w:rsidR="00CC19B4" w:rsidRPr="00F92DEE" w:rsidRDefault="00CC19B4" w:rsidP="0025482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Hvor er vi nu?</w:t>
            </w:r>
          </w:p>
        </w:tc>
        <w:tc>
          <w:tcPr>
            <w:tcW w:w="386" w:type="pct"/>
            <w:shd w:val="clear" w:color="auto" w:fill="DEEAF6" w:themeFill="accent1" w:themeFillTint="33"/>
            <w:vAlign w:val="center"/>
          </w:tcPr>
          <w:p w14:paraId="3D54C7C8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2961" w:type="pct"/>
            <w:shd w:val="clear" w:color="auto" w:fill="DEEAF6" w:themeFill="accent1" w:themeFillTint="33"/>
            <w:vAlign w:val="center"/>
          </w:tcPr>
          <w:p w14:paraId="78810D75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D53776">
              <w:rPr>
                <w:b/>
              </w:rPr>
              <w:t>Generelle kendetegn</w:t>
            </w:r>
          </w:p>
        </w:tc>
        <w:tc>
          <w:tcPr>
            <w:tcW w:w="814" w:type="pct"/>
            <w:shd w:val="clear" w:color="auto" w:fill="C5E0B3" w:themeFill="accent6" w:themeFillTint="66"/>
          </w:tcPr>
          <w:p w14:paraId="09EE3E7D" w14:textId="77777777" w:rsidR="00CC19B4" w:rsidRPr="00F92DEE" w:rsidRDefault="00CC19B4" w:rsidP="00254828">
            <w:pPr>
              <w:spacing w:line="259" w:lineRule="auto"/>
              <w:rPr>
                <w:b/>
                <w:sz w:val="20"/>
                <w:szCs w:val="20"/>
              </w:rPr>
            </w:pPr>
            <w:r w:rsidRPr="00F92DEE">
              <w:rPr>
                <w:b/>
                <w:sz w:val="20"/>
                <w:szCs w:val="20"/>
              </w:rPr>
              <w:t>Hvor vil vi gerne hen?</w:t>
            </w:r>
          </w:p>
        </w:tc>
      </w:tr>
      <w:tr w:rsidR="00CC19B4" w:rsidRPr="00155000" w14:paraId="6CA060B5" w14:textId="77777777" w:rsidTr="00F85246">
        <w:trPr>
          <w:trHeight w:val="2398"/>
        </w:trPr>
        <w:tc>
          <w:tcPr>
            <w:tcW w:w="839" w:type="pct"/>
            <w:vAlign w:val="center"/>
          </w:tcPr>
          <w:p w14:paraId="119FFBB1" w14:textId="77777777" w:rsidR="00CC19B4" w:rsidRPr="003C146C" w:rsidRDefault="00CC19B4" w:rsidP="00254828">
            <w:pPr>
              <w:spacing w:line="259" w:lineRule="auto"/>
              <w:rPr>
                <w:bCs/>
              </w:rPr>
            </w:pPr>
          </w:p>
        </w:tc>
        <w:tc>
          <w:tcPr>
            <w:tcW w:w="386" w:type="pct"/>
            <w:shd w:val="clear" w:color="auto" w:fill="DEEAF6" w:themeFill="accent1" w:themeFillTint="33"/>
            <w:vAlign w:val="center"/>
            <w:hideMark/>
          </w:tcPr>
          <w:p w14:paraId="4187736B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5</w:t>
            </w:r>
          </w:p>
          <w:p w14:paraId="0463999B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2961" w:type="pct"/>
            <w:shd w:val="clear" w:color="auto" w:fill="DEEAF6" w:themeFill="accent1" w:themeFillTint="33"/>
          </w:tcPr>
          <w:p w14:paraId="7C087897" w14:textId="11EC48E4" w:rsidR="00CC19B4" w:rsidRPr="00881252" w:rsidRDefault="00CC19B4" w:rsidP="00E21B6D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Ledelsen har </w:t>
            </w:r>
            <w:r w:rsidRPr="00881252">
              <w:rPr>
                <w:sz w:val="21"/>
                <w:szCs w:val="21"/>
              </w:rPr>
              <w:t>fokus på</w:t>
            </w:r>
            <w:r>
              <w:rPr>
                <w:sz w:val="21"/>
                <w:szCs w:val="21"/>
              </w:rPr>
              <w:t>,</w:t>
            </w:r>
            <w:r w:rsidRPr="00881252">
              <w:rPr>
                <w:sz w:val="21"/>
                <w:szCs w:val="21"/>
              </w:rPr>
              <w:t xml:space="preserve"> at en god balance mellem opgaver og ressourcer giver den bedste kvalitet </w:t>
            </w:r>
            <w:r>
              <w:rPr>
                <w:sz w:val="21"/>
                <w:szCs w:val="21"/>
              </w:rPr>
              <w:t xml:space="preserve">i opgaveløsningen </w:t>
            </w:r>
            <w:r w:rsidRPr="00881252">
              <w:rPr>
                <w:sz w:val="21"/>
                <w:szCs w:val="21"/>
              </w:rPr>
              <w:t>og skaber trivsel.</w:t>
            </w:r>
            <w:r>
              <w:rPr>
                <w:sz w:val="21"/>
                <w:szCs w:val="21"/>
              </w:rPr>
              <w:t xml:space="preserve"> </w:t>
            </w:r>
            <w:r w:rsidR="00807C12">
              <w:rPr>
                <w:sz w:val="21"/>
                <w:szCs w:val="21"/>
              </w:rPr>
              <w:t xml:space="preserve">Medarbejdere og ledere </w:t>
            </w:r>
            <w:r w:rsidRPr="00881252">
              <w:rPr>
                <w:sz w:val="21"/>
                <w:szCs w:val="21"/>
              </w:rPr>
              <w:t xml:space="preserve">er </w:t>
            </w:r>
            <w:r>
              <w:rPr>
                <w:sz w:val="21"/>
                <w:szCs w:val="21"/>
              </w:rPr>
              <w:t>løbende</w:t>
            </w:r>
            <w:r w:rsidRPr="00881252">
              <w:rPr>
                <w:sz w:val="21"/>
                <w:szCs w:val="21"/>
              </w:rPr>
              <w:t xml:space="preserve"> </w:t>
            </w:r>
            <w:r w:rsidR="00EF07CA">
              <w:rPr>
                <w:sz w:val="21"/>
                <w:szCs w:val="21"/>
              </w:rPr>
              <w:t xml:space="preserve">i </w:t>
            </w:r>
            <w:r w:rsidRPr="00881252">
              <w:rPr>
                <w:sz w:val="21"/>
                <w:szCs w:val="21"/>
              </w:rPr>
              <w:t>dialog om, hvordan de arbejde</w:t>
            </w:r>
            <w:r w:rsidR="00C41A05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,</w:t>
            </w:r>
            <w:r w:rsidRPr="00881252">
              <w:rPr>
                <w:sz w:val="21"/>
                <w:szCs w:val="21"/>
              </w:rPr>
              <w:t xml:space="preserve"> samarbejde</w:t>
            </w:r>
            <w:r w:rsidR="00C41A05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om opgaven og</w:t>
            </w:r>
            <w:r>
              <w:rPr>
                <w:sz w:val="21"/>
                <w:szCs w:val="21"/>
              </w:rPr>
              <w:t xml:space="preserve"> hvordan de</w:t>
            </w:r>
            <w:r w:rsidRPr="00881252">
              <w:rPr>
                <w:sz w:val="21"/>
                <w:szCs w:val="21"/>
              </w:rPr>
              <w:t xml:space="preserve"> skabe</w:t>
            </w:r>
            <w:r w:rsidR="00C41A05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balance</w:t>
            </w:r>
            <w:r w:rsidR="00EB5849">
              <w:rPr>
                <w:sz w:val="21"/>
                <w:szCs w:val="21"/>
              </w:rPr>
              <w:t xml:space="preserve"> mellem opgaver og ressourcer</w:t>
            </w:r>
            <w:r>
              <w:rPr>
                <w:sz w:val="21"/>
                <w:szCs w:val="21"/>
              </w:rPr>
              <w:t xml:space="preserve">. </w:t>
            </w:r>
            <w:r w:rsidR="00EB5849">
              <w:rPr>
                <w:sz w:val="21"/>
                <w:szCs w:val="21"/>
              </w:rPr>
              <w:t>Ledere og medarbejdere</w:t>
            </w:r>
            <w:r w:rsidRPr="00881252">
              <w:rPr>
                <w:sz w:val="21"/>
                <w:szCs w:val="21"/>
              </w:rPr>
              <w:t xml:space="preserve"> tilbyder hjælp, hvis der er ledig kapacitet.</w:t>
            </w:r>
            <w:r>
              <w:rPr>
                <w:sz w:val="21"/>
                <w:szCs w:val="21"/>
              </w:rPr>
              <w:t xml:space="preserve"> Ledelsen har f</w:t>
            </w:r>
            <w:r w:rsidRPr="00881252">
              <w:rPr>
                <w:sz w:val="21"/>
                <w:szCs w:val="21"/>
              </w:rPr>
              <w:t>okus på forbedring gennem læring og bedre fordeling af opgaverne</w:t>
            </w:r>
            <w:r>
              <w:rPr>
                <w:sz w:val="21"/>
                <w:szCs w:val="21"/>
              </w:rPr>
              <w:t xml:space="preserve">. </w:t>
            </w:r>
            <w:r w:rsidR="00EF07CA">
              <w:rPr>
                <w:sz w:val="21"/>
                <w:szCs w:val="21"/>
              </w:rPr>
              <w:t xml:space="preserve">Ledelsen </w:t>
            </w:r>
            <w:r w:rsidR="00E21B6D">
              <w:rPr>
                <w:sz w:val="21"/>
                <w:szCs w:val="21"/>
              </w:rPr>
              <w:t>prioriterer og interesserer sig for</w:t>
            </w:r>
            <w:r w:rsidR="00EF07CA">
              <w:rPr>
                <w:sz w:val="21"/>
                <w:szCs w:val="21"/>
              </w:rPr>
              <w:t xml:space="preserve"> k</w:t>
            </w:r>
            <w:r w:rsidRPr="00881252">
              <w:rPr>
                <w:sz w:val="21"/>
                <w:szCs w:val="21"/>
              </w:rPr>
              <w:t xml:space="preserve">valiteten af </w:t>
            </w:r>
            <w:r w:rsidR="00E21B6D">
              <w:rPr>
                <w:sz w:val="21"/>
                <w:szCs w:val="21"/>
              </w:rPr>
              <w:t>opgaveløsningen</w:t>
            </w:r>
            <w:r w:rsidRPr="00881252">
              <w:rPr>
                <w:sz w:val="21"/>
                <w:szCs w:val="21"/>
              </w:rPr>
              <w:t xml:space="preserve"> - ikke blot mængde og tempo.</w:t>
            </w:r>
          </w:p>
        </w:tc>
        <w:tc>
          <w:tcPr>
            <w:tcW w:w="814" w:type="pct"/>
            <w:vAlign w:val="center"/>
          </w:tcPr>
          <w:p w14:paraId="6C073C47" w14:textId="77777777" w:rsidR="00CC19B4" w:rsidRPr="00830DCE" w:rsidRDefault="00CC19B4" w:rsidP="00254828">
            <w:pPr>
              <w:spacing w:line="259" w:lineRule="auto"/>
            </w:pPr>
          </w:p>
        </w:tc>
      </w:tr>
      <w:tr w:rsidR="00CC19B4" w:rsidRPr="00155000" w14:paraId="0F264526" w14:textId="77777777" w:rsidTr="00F85246">
        <w:trPr>
          <w:trHeight w:val="2703"/>
        </w:trPr>
        <w:tc>
          <w:tcPr>
            <w:tcW w:w="839" w:type="pct"/>
            <w:vAlign w:val="center"/>
          </w:tcPr>
          <w:p w14:paraId="5FAAF5C4" w14:textId="77777777" w:rsidR="00CC19B4" w:rsidRPr="003C146C" w:rsidRDefault="00CC19B4" w:rsidP="00254828">
            <w:pPr>
              <w:spacing w:line="259" w:lineRule="auto"/>
              <w:rPr>
                <w:bCs/>
              </w:rPr>
            </w:pPr>
          </w:p>
        </w:tc>
        <w:tc>
          <w:tcPr>
            <w:tcW w:w="386" w:type="pct"/>
            <w:shd w:val="clear" w:color="auto" w:fill="DEEAF6" w:themeFill="accent1" w:themeFillTint="33"/>
            <w:vAlign w:val="center"/>
            <w:hideMark/>
          </w:tcPr>
          <w:p w14:paraId="3CA33D57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4</w:t>
            </w:r>
          </w:p>
          <w:p w14:paraId="5D7503FA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Proaktiv</w:t>
            </w:r>
          </w:p>
        </w:tc>
        <w:tc>
          <w:tcPr>
            <w:tcW w:w="2961" w:type="pct"/>
            <w:shd w:val="clear" w:color="auto" w:fill="DEEAF6" w:themeFill="accent1" w:themeFillTint="33"/>
          </w:tcPr>
          <w:p w14:paraId="6D2671B3" w14:textId="76EFD6F0" w:rsidR="00CC19B4" w:rsidRPr="00881252" w:rsidRDefault="00CC19B4" w:rsidP="00254828">
            <w:pPr>
              <w:spacing w:line="259" w:lineRule="auto"/>
              <w:rPr>
                <w:sz w:val="21"/>
                <w:szCs w:val="21"/>
              </w:rPr>
            </w:pPr>
            <w:r w:rsidRPr="00881252">
              <w:rPr>
                <w:sz w:val="21"/>
                <w:szCs w:val="21"/>
              </w:rPr>
              <w:t>Ledelsen planlægger og tildeler opgaver ud fra aktuelle ressourcer i dialog med de ansatte.</w:t>
            </w:r>
            <w:r>
              <w:rPr>
                <w:sz w:val="21"/>
                <w:szCs w:val="21"/>
              </w:rPr>
              <w:t xml:space="preserve"> </w:t>
            </w:r>
            <w:r w:rsidR="00186C0E">
              <w:rPr>
                <w:sz w:val="21"/>
                <w:szCs w:val="21"/>
              </w:rPr>
              <w:t>Ledelsen</w:t>
            </w:r>
            <w:r w:rsidRPr="00881252">
              <w:rPr>
                <w:sz w:val="21"/>
                <w:szCs w:val="21"/>
              </w:rPr>
              <w:t xml:space="preserve"> planlægge</w:t>
            </w:r>
            <w:r w:rsidR="00186C0E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på forhånd</w:t>
            </w:r>
            <w:r w:rsidR="00186C0E">
              <w:rPr>
                <w:sz w:val="21"/>
                <w:szCs w:val="21"/>
              </w:rPr>
              <w:t xml:space="preserve"> tildelingen af</w:t>
            </w:r>
            <w:r w:rsidRPr="00881252">
              <w:rPr>
                <w:sz w:val="21"/>
                <w:szCs w:val="21"/>
              </w:rPr>
              <w:t xml:space="preserve"> ressource</w:t>
            </w:r>
            <w:r w:rsidR="00186C0E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til kendte spidsbelastningsperioder.</w:t>
            </w:r>
            <w:r>
              <w:rPr>
                <w:sz w:val="21"/>
                <w:szCs w:val="21"/>
              </w:rPr>
              <w:t xml:space="preserve"> </w:t>
            </w:r>
            <w:r w:rsidR="00EF07CA">
              <w:rPr>
                <w:sz w:val="21"/>
                <w:szCs w:val="21"/>
              </w:rPr>
              <w:t>Medarbejdere og ledere drøfter i fællesskab d</w:t>
            </w:r>
            <w:r w:rsidRPr="00881252">
              <w:rPr>
                <w:sz w:val="21"/>
                <w:szCs w:val="21"/>
              </w:rPr>
              <w:t>en optimale balance mellem opgaver og ressourcer</w:t>
            </w:r>
            <w:r>
              <w:rPr>
                <w:sz w:val="21"/>
                <w:szCs w:val="21"/>
              </w:rPr>
              <w:t>, og d</w:t>
            </w:r>
            <w:r w:rsidRPr="00881252">
              <w:rPr>
                <w:sz w:val="21"/>
                <w:szCs w:val="21"/>
              </w:rPr>
              <w:t>e skabe</w:t>
            </w:r>
            <w:r w:rsidR="00186C0E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klarhed omkring forventninger og prioritering af opgaver</w:t>
            </w:r>
            <w:r>
              <w:rPr>
                <w:sz w:val="21"/>
                <w:szCs w:val="21"/>
              </w:rPr>
              <w:t>.</w:t>
            </w:r>
          </w:p>
          <w:p w14:paraId="76E4BEBC" w14:textId="5DA031DD" w:rsidR="00CC19B4" w:rsidRPr="00881252" w:rsidRDefault="00186C0E" w:rsidP="00186C0E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Ledelsen giver d</w:t>
            </w:r>
            <w:r w:rsidR="00CC19B4" w:rsidRPr="00881252">
              <w:rPr>
                <w:sz w:val="21"/>
                <w:szCs w:val="21"/>
              </w:rPr>
              <w:t>en enkelte medarbejder fleksibilitet til selv at tilpasse prioritering og deadline for opgave</w:t>
            </w:r>
            <w:r w:rsidR="00CC19B4">
              <w:rPr>
                <w:sz w:val="21"/>
                <w:szCs w:val="21"/>
              </w:rPr>
              <w:t>r,</w:t>
            </w:r>
            <w:r w:rsidR="00CC19B4" w:rsidRPr="00881252">
              <w:rPr>
                <w:sz w:val="21"/>
                <w:szCs w:val="21"/>
              </w:rPr>
              <w:t xml:space="preserve"> hvor det er muligt</w:t>
            </w:r>
            <w:r w:rsidR="00CC19B4">
              <w:rPr>
                <w:sz w:val="21"/>
                <w:szCs w:val="21"/>
              </w:rPr>
              <w:t>,</w:t>
            </w:r>
            <w:r w:rsidR="00CC19B4" w:rsidRPr="00881252">
              <w:rPr>
                <w:sz w:val="21"/>
                <w:szCs w:val="21"/>
              </w:rPr>
              <w:t xml:space="preserve"> i dialog med ledelsen.</w:t>
            </w:r>
          </w:p>
        </w:tc>
        <w:tc>
          <w:tcPr>
            <w:tcW w:w="814" w:type="pct"/>
            <w:vAlign w:val="center"/>
          </w:tcPr>
          <w:p w14:paraId="407622EA" w14:textId="77777777" w:rsidR="00CC19B4" w:rsidRPr="00830DCE" w:rsidRDefault="00CC19B4" w:rsidP="00254828">
            <w:pPr>
              <w:spacing w:line="259" w:lineRule="auto"/>
            </w:pPr>
          </w:p>
        </w:tc>
      </w:tr>
      <w:tr w:rsidR="00CC19B4" w:rsidRPr="00155000" w14:paraId="2F57E7CB" w14:textId="77777777" w:rsidTr="00F85246">
        <w:trPr>
          <w:trHeight w:val="2148"/>
        </w:trPr>
        <w:tc>
          <w:tcPr>
            <w:tcW w:w="839" w:type="pct"/>
            <w:vAlign w:val="center"/>
          </w:tcPr>
          <w:p w14:paraId="4A3789FC" w14:textId="77777777" w:rsidR="00CC19B4" w:rsidRPr="003C146C" w:rsidRDefault="00CC19B4" w:rsidP="00254828">
            <w:pPr>
              <w:spacing w:line="259" w:lineRule="auto"/>
              <w:rPr>
                <w:bCs/>
              </w:rPr>
            </w:pPr>
          </w:p>
        </w:tc>
        <w:tc>
          <w:tcPr>
            <w:tcW w:w="386" w:type="pct"/>
            <w:shd w:val="clear" w:color="auto" w:fill="DEEAF6" w:themeFill="accent1" w:themeFillTint="33"/>
            <w:vAlign w:val="center"/>
            <w:hideMark/>
          </w:tcPr>
          <w:p w14:paraId="4FB577D1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3</w:t>
            </w:r>
          </w:p>
          <w:p w14:paraId="7FC25CA5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Aktiv</w:t>
            </w:r>
          </w:p>
        </w:tc>
        <w:tc>
          <w:tcPr>
            <w:tcW w:w="2961" w:type="pct"/>
            <w:shd w:val="clear" w:color="auto" w:fill="DEEAF6" w:themeFill="accent1" w:themeFillTint="33"/>
          </w:tcPr>
          <w:p w14:paraId="5E693055" w14:textId="44923B88" w:rsidR="00CC19B4" w:rsidRPr="00881252" w:rsidRDefault="00CC19B4" w:rsidP="00254828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Ledelsen sørger for, at der</w:t>
            </w:r>
            <w:r w:rsidRPr="00881252">
              <w:rPr>
                <w:sz w:val="21"/>
                <w:szCs w:val="21"/>
              </w:rPr>
              <w:t xml:space="preserve"> sker en prioritering af opgaver og </w:t>
            </w:r>
            <w:r>
              <w:rPr>
                <w:sz w:val="21"/>
                <w:szCs w:val="21"/>
              </w:rPr>
              <w:t xml:space="preserve">at </w:t>
            </w:r>
            <w:r w:rsidRPr="00881252">
              <w:rPr>
                <w:sz w:val="21"/>
                <w:szCs w:val="21"/>
              </w:rPr>
              <w:t xml:space="preserve">der kan suppleres med ekstra personale (vikarer </w:t>
            </w:r>
            <w:r w:rsidR="00186C0E">
              <w:rPr>
                <w:sz w:val="21"/>
                <w:szCs w:val="21"/>
              </w:rPr>
              <w:t>mv</w:t>
            </w:r>
            <w:r w:rsidRPr="00881252">
              <w:rPr>
                <w:sz w:val="21"/>
                <w:szCs w:val="21"/>
              </w:rPr>
              <w:t>.), når det er nødvendigt.</w:t>
            </w:r>
            <w:r>
              <w:rPr>
                <w:sz w:val="21"/>
                <w:szCs w:val="21"/>
              </w:rPr>
              <w:t xml:space="preserve"> </w:t>
            </w:r>
            <w:r w:rsidR="00EF07CA">
              <w:rPr>
                <w:sz w:val="21"/>
                <w:szCs w:val="21"/>
              </w:rPr>
              <w:t>Medarbejdere og ledere</w:t>
            </w:r>
            <w:r>
              <w:rPr>
                <w:sz w:val="21"/>
                <w:szCs w:val="21"/>
              </w:rPr>
              <w:t xml:space="preserve"> drøfte</w:t>
            </w:r>
            <w:r w:rsidR="00EF07CA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i fællesskab, hvordan ekstraordinært arbejdspres skal håndteres.</w:t>
            </w:r>
          </w:p>
          <w:p w14:paraId="0470199B" w14:textId="3A99E8AD" w:rsidR="00CC19B4" w:rsidRPr="00881252" w:rsidRDefault="00CC19B4" w:rsidP="00186C0E">
            <w:pPr>
              <w:spacing w:line="259" w:lineRule="auto"/>
              <w:rPr>
                <w:sz w:val="21"/>
                <w:szCs w:val="21"/>
              </w:rPr>
            </w:pPr>
            <w:r w:rsidRPr="00881252">
              <w:rPr>
                <w:sz w:val="21"/>
                <w:szCs w:val="21"/>
              </w:rPr>
              <w:t>Lede</w:t>
            </w:r>
            <w:r>
              <w:rPr>
                <w:sz w:val="21"/>
                <w:szCs w:val="21"/>
              </w:rPr>
              <w:t>lsen</w:t>
            </w:r>
            <w:r w:rsidRPr="00881252">
              <w:rPr>
                <w:sz w:val="21"/>
                <w:szCs w:val="21"/>
              </w:rPr>
              <w:t xml:space="preserve"> reagerer på og håndterer signaler på stress</w:t>
            </w:r>
            <w:r>
              <w:rPr>
                <w:sz w:val="21"/>
                <w:szCs w:val="21"/>
              </w:rPr>
              <w:t xml:space="preserve"> hos medarbejderne</w:t>
            </w:r>
            <w:r w:rsidRPr="0088125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186C0E">
              <w:rPr>
                <w:sz w:val="21"/>
                <w:szCs w:val="21"/>
              </w:rPr>
              <w:t>Ledelsen og medarbejder</w:t>
            </w:r>
            <w:r w:rsidR="005D7827">
              <w:rPr>
                <w:sz w:val="21"/>
                <w:szCs w:val="21"/>
              </w:rPr>
              <w:t>n</w:t>
            </w:r>
            <w:r w:rsidR="00186C0E">
              <w:rPr>
                <w:sz w:val="21"/>
                <w:szCs w:val="21"/>
              </w:rPr>
              <w:t>e drøfter b</w:t>
            </w:r>
            <w:r w:rsidRPr="00881252">
              <w:rPr>
                <w:sz w:val="21"/>
                <w:szCs w:val="21"/>
              </w:rPr>
              <w:t>alance</w:t>
            </w:r>
            <w:r w:rsidR="00E21B6D">
              <w:rPr>
                <w:sz w:val="21"/>
                <w:szCs w:val="21"/>
              </w:rPr>
              <w:t>n</w:t>
            </w:r>
            <w:r w:rsidRPr="00881252">
              <w:rPr>
                <w:sz w:val="21"/>
                <w:szCs w:val="21"/>
              </w:rPr>
              <w:t xml:space="preserve"> mellem opgaver og ressourcer </w:t>
            </w:r>
            <w:r>
              <w:rPr>
                <w:sz w:val="21"/>
                <w:szCs w:val="21"/>
              </w:rPr>
              <w:t xml:space="preserve">ved </w:t>
            </w:r>
            <w:r w:rsidRPr="00881252">
              <w:rPr>
                <w:sz w:val="21"/>
                <w:szCs w:val="21"/>
              </w:rPr>
              <w:t>medarbejdersamtaler</w:t>
            </w:r>
            <w:r>
              <w:rPr>
                <w:sz w:val="21"/>
                <w:szCs w:val="21"/>
              </w:rPr>
              <w:t xml:space="preserve"> og</w:t>
            </w:r>
            <w:r w:rsidRPr="00881252">
              <w:rPr>
                <w:sz w:val="21"/>
                <w:szCs w:val="21"/>
              </w:rPr>
              <w:t xml:space="preserve"> individuelle tiltag iværksættes</w:t>
            </w:r>
            <w:r w:rsidR="00BF2477">
              <w:rPr>
                <w:sz w:val="21"/>
                <w:szCs w:val="21"/>
              </w:rPr>
              <w:t xml:space="preserve"> derefter</w:t>
            </w:r>
            <w:r w:rsidRPr="00881252">
              <w:rPr>
                <w:sz w:val="21"/>
                <w:szCs w:val="21"/>
              </w:rPr>
              <w:t>.</w:t>
            </w:r>
          </w:p>
        </w:tc>
        <w:tc>
          <w:tcPr>
            <w:tcW w:w="814" w:type="pct"/>
            <w:vAlign w:val="center"/>
          </w:tcPr>
          <w:p w14:paraId="5B92F1ED" w14:textId="77777777" w:rsidR="00CC19B4" w:rsidRPr="00830DCE" w:rsidRDefault="00CC19B4" w:rsidP="00254828">
            <w:pPr>
              <w:spacing w:line="259" w:lineRule="auto"/>
            </w:pPr>
          </w:p>
        </w:tc>
      </w:tr>
      <w:tr w:rsidR="00CC19B4" w:rsidRPr="00155000" w14:paraId="57947332" w14:textId="77777777" w:rsidTr="00F85246">
        <w:trPr>
          <w:trHeight w:val="1240"/>
        </w:trPr>
        <w:tc>
          <w:tcPr>
            <w:tcW w:w="839" w:type="pct"/>
            <w:vAlign w:val="center"/>
          </w:tcPr>
          <w:p w14:paraId="5A64104A" w14:textId="77777777" w:rsidR="00CC19B4" w:rsidRPr="003C146C" w:rsidRDefault="00CC19B4" w:rsidP="00254828">
            <w:pPr>
              <w:spacing w:line="259" w:lineRule="auto"/>
              <w:rPr>
                <w:bCs/>
              </w:rPr>
            </w:pPr>
            <w:r w:rsidRPr="003C146C">
              <w:rPr>
                <w:bCs/>
              </w:rPr>
              <w:t xml:space="preserve"> </w:t>
            </w:r>
          </w:p>
        </w:tc>
        <w:tc>
          <w:tcPr>
            <w:tcW w:w="386" w:type="pct"/>
            <w:shd w:val="clear" w:color="auto" w:fill="DEEAF6" w:themeFill="accent1" w:themeFillTint="33"/>
            <w:vAlign w:val="center"/>
            <w:hideMark/>
          </w:tcPr>
          <w:p w14:paraId="4BD1D3E7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2</w:t>
            </w:r>
          </w:p>
          <w:p w14:paraId="4BBB29C5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Reaktiv</w:t>
            </w:r>
          </w:p>
        </w:tc>
        <w:tc>
          <w:tcPr>
            <w:tcW w:w="2961" w:type="pct"/>
            <w:shd w:val="clear" w:color="auto" w:fill="DEEAF6" w:themeFill="accent1" w:themeFillTint="33"/>
          </w:tcPr>
          <w:p w14:paraId="663E5723" w14:textId="2DEED790" w:rsidR="00CC19B4" w:rsidRPr="00881252" w:rsidRDefault="00CC19B4" w:rsidP="004D487C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Ledelsen d</w:t>
            </w:r>
            <w:r w:rsidRPr="00881252">
              <w:rPr>
                <w:sz w:val="21"/>
                <w:szCs w:val="21"/>
              </w:rPr>
              <w:t>røfter, reagerer på og håndterer konkrete stresstilfælde.</w:t>
            </w:r>
            <w:r>
              <w:rPr>
                <w:sz w:val="21"/>
                <w:szCs w:val="21"/>
              </w:rPr>
              <w:t xml:space="preserve"> Der er t</w:t>
            </w:r>
            <w:r w:rsidRPr="00881252">
              <w:rPr>
                <w:sz w:val="21"/>
                <w:szCs w:val="21"/>
              </w:rPr>
              <w:t>ilbud om psykologhjælp ved alvorlige stresstilfælde.</w:t>
            </w:r>
            <w:r>
              <w:rPr>
                <w:sz w:val="21"/>
                <w:szCs w:val="21"/>
              </w:rPr>
              <w:t xml:space="preserve"> </w:t>
            </w:r>
            <w:r w:rsidR="00EB5849">
              <w:rPr>
                <w:sz w:val="21"/>
                <w:szCs w:val="21"/>
              </w:rPr>
              <w:t>Ledselsen</w:t>
            </w:r>
            <w:r w:rsidRPr="00881252">
              <w:rPr>
                <w:sz w:val="21"/>
                <w:szCs w:val="21"/>
              </w:rPr>
              <w:t xml:space="preserve"> udarbejde</w:t>
            </w:r>
            <w:r w:rsidR="00EF07CA">
              <w:rPr>
                <w:sz w:val="21"/>
                <w:szCs w:val="21"/>
              </w:rPr>
              <w:t>r</w:t>
            </w:r>
            <w:r w:rsidRPr="00881252">
              <w:rPr>
                <w:sz w:val="21"/>
                <w:szCs w:val="21"/>
              </w:rPr>
              <w:t xml:space="preserve"> </w:t>
            </w:r>
            <w:r w:rsidR="00EB5849">
              <w:rPr>
                <w:sz w:val="21"/>
                <w:szCs w:val="21"/>
              </w:rPr>
              <w:t xml:space="preserve">i samarbejde med sygemeldte </w:t>
            </w:r>
            <w:r w:rsidR="004D487C">
              <w:rPr>
                <w:sz w:val="21"/>
                <w:szCs w:val="21"/>
              </w:rPr>
              <w:t xml:space="preserve">medarbejdere </w:t>
            </w:r>
            <w:r w:rsidRPr="00881252">
              <w:rPr>
                <w:sz w:val="21"/>
                <w:szCs w:val="21"/>
              </w:rPr>
              <w:t>individuel</w:t>
            </w:r>
            <w:r>
              <w:rPr>
                <w:sz w:val="21"/>
                <w:szCs w:val="21"/>
              </w:rPr>
              <w:t>le</w:t>
            </w:r>
            <w:r w:rsidRPr="00881252">
              <w:rPr>
                <w:sz w:val="21"/>
                <w:szCs w:val="21"/>
              </w:rPr>
              <w:t xml:space="preserve"> plan</w:t>
            </w:r>
            <w:r>
              <w:rPr>
                <w:sz w:val="21"/>
                <w:szCs w:val="21"/>
              </w:rPr>
              <w:t>er</w:t>
            </w:r>
            <w:r w:rsidRPr="00881252">
              <w:rPr>
                <w:sz w:val="21"/>
                <w:szCs w:val="21"/>
              </w:rPr>
              <w:t xml:space="preserve"> for gradvis </w:t>
            </w:r>
            <w:r w:rsidR="00BF2477">
              <w:rPr>
                <w:sz w:val="21"/>
                <w:szCs w:val="21"/>
              </w:rPr>
              <w:t>”</w:t>
            </w:r>
            <w:r w:rsidRPr="00881252">
              <w:rPr>
                <w:sz w:val="21"/>
                <w:szCs w:val="21"/>
              </w:rPr>
              <w:t>tilbage til arbejdet</w:t>
            </w:r>
            <w:r>
              <w:rPr>
                <w:sz w:val="21"/>
                <w:szCs w:val="21"/>
              </w:rPr>
              <w:t>”-forløb</w:t>
            </w:r>
            <w:r w:rsidRPr="00881252">
              <w:rPr>
                <w:sz w:val="21"/>
                <w:szCs w:val="21"/>
              </w:rPr>
              <w:t>.</w:t>
            </w:r>
          </w:p>
        </w:tc>
        <w:tc>
          <w:tcPr>
            <w:tcW w:w="814" w:type="pct"/>
            <w:vAlign w:val="center"/>
          </w:tcPr>
          <w:p w14:paraId="00A1BB20" w14:textId="77777777" w:rsidR="00CC19B4" w:rsidRPr="00830DCE" w:rsidRDefault="00CC19B4" w:rsidP="00254828">
            <w:pPr>
              <w:spacing w:line="259" w:lineRule="auto"/>
            </w:pPr>
          </w:p>
        </w:tc>
      </w:tr>
      <w:tr w:rsidR="00CC19B4" w:rsidRPr="00155000" w14:paraId="50A0D5BB" w14:textId="77777777" w:rsidTr="00F85246">
        <w:trPr>
          <w:trHeight w:val="1074"/>
        </w:trPr>
        <w:tc>
          <w:tcPr>
            <w:tcW w:w="839" w:type="pct"/>
            <w:vAlign w:val="center"/>
          </w:tcPr>
          <w:p w14:paraId="75142452" w14:textId="77777777" w:rsidR="00CC19B4" w:rsidRPr="003C146C" w:rsidRDefault="00CC19B4" w:rsidP="00254828">
            <w:pPr>
              <w:spacing w:line="259" w:lineRule="auto"/>
              <w:rPr>
                <w:bCs/>
              </w:rPr>
            </w:pPr>
          </w:p>
        </w:tc>
        <w:tc>
          <w:tcPr>
            <w:tcW w:w="386" w:type="pct"/>
            <w:shd w:val="clear" w:color="auto" w:fill="DEEAF6" w:themeFill="accent1" w:themeFillTint="33"/>
            <w:vAlign w:val="center"/>
            <w:hideMark/>
          </w:tcPr>
          <w:p w14:paraId="20C25D52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1</w:t>
            </w:r>
          </w:p>
          <w:p w14:paraId="5B82CC42" w14:textId="77777777" w:rsidR="00CC19B4" w:rsidRPr="00F92DEE" w:rsidRDefault="00CC19B4" w:rsidP="00254828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F92DEE">
              <w:rPr>
                <w:b/>
                <w:bCs/>
                <w:sz w:val="20"/>
                <w:szCs w:val="20"/>
              </w:rPr>
              <w:t>Passiv</w:t>
            </w:r>
          </w:p>
        </w:tc>
        <w:tc>
          <w:tcPr>
            <w:tcW w:w="2961" w:type="pct"/>
            <w:shd w:val="clear" w:color="auto" w:fill="DEEAF6" w:themeFill="accent1" w:themeFillTint="33"/>
          </w:tcPr>
          <w:p w14:paraId="43E2E607" w14:textId="4A0DF744" w:rsidR="00CC19B4" w:rsidRPr="00881252" w:rsidRDefault="00BF2477" w:rsidP="00254828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Arbejdspladsen har ikke </w:t>
            </w:r>
            <w:r w:rsidR="00CE23EB">
              <w:rPr>
                <w:sz w:val="21"/>
                <w:szCs w:val="21"/>
              </w:rPr>
              <w:t>nogen indsatser for</w:t>
            </w:r>
            <w:r w:rsidR="00CC19B4" w:rsidRPr="00881252">
              <w:rPr>
                <w:sz w:val="21"/>
                <w:szCs w:val="21"/>
              </w:rPr>
              <w:t xml:space="preserve"> systematisk </w:t>
            </w:r>
            <w:r w:rsidR="00CE23EB">
              <w:rPr>
                <w:sz w:val="21"/>
                <w:szCs w:val="21"/>
              </w:rPr>
              <w:t xml:space="preserve">at </w:t>
            </w:r>
            <w:r w:rsidR="00CC19B4" w:rsidRPr="00881252">
              <w:rPr>
                <w:sz w:val="21"/>
                <w:szCs w:val="21"/>
              </w:rPr>
              <w:t>håndter</w:t>
            </w:r>
            <w:r w:rsidR="00CE23EB">
              <w:rPr>
                <w:sz w:val="21"/>
                <w:szCs w:val="21"/>
              </w:rPr>
              <w:t>e</w:t>
            </w:r>
            <w:r w:rsidR="00CC19B4" w:rsidRPr="00881252">
              <w:rPr>
                <w:sz w:val="21"/>
                <w:szCs w:val="21"/>
              </w:rPr>
              <w:t xml:space="preserve"> stort arbejdspres.</w:t>
            </w:r>
          </w:p>
          <w:p w14:paraId="5D14DF50" w14:textId="77777777" w:rsidR="00CC19B4" w:rsidRDefault="00CC19B4" w:rsidP="00254828">
            <w:pPr>
              <w:spacing w:line="259" w:lineRule="auto"/>
              <w:rPr>
                <w:sz w:val="21"/>
                <w:szCs w:val="21"/>
              </w:rPr>
            </w:pPr>
            <w:r w:rsidRPr="00881252">
              <w:rPr>
                <w:sz w:val="21"/>
                <w:szCs w:val="21"/>
              </w:rPr>
              <w:t>Håndtering af stressreaktioner sker sjældent og tilfældigt.</w:t>
            </w:r>
          </w:p>
          <w:p w14:paraId="729F8384" w14:textId="56393B87" w:rsidR="00136E88" w:rsidRPr="00881252" w:rsidRDefault="00136E88" w:rsidP="00254828">
            <w:pPr>
              <w:spacing w:line="259" w:lineRule="auto"/>
              <w:rPr>
                <w:sz w:val="21"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6C854B26" w14:textId="77777777" w:rsidR="00CC19B4" w:rsidRPr="00830DCE" w:rsidRDefault="00CC19B4" w:rsidP="00254828">
            <w:pPr>
              <w:spacing w:line="259" w:lineRule="auto"/>
            </w:pPr>
          </w:p>
        </w:tc>
      </w:tr>
    </w:tbl>
    <w:p w14:paraId="45345A8C" w14:textId="77777777" w:rsidR="00CC19B4" w:rsidRDefault="00CC19B4" w:rsidP="00CC19B4"/>
    <w:sectPr w:rsidR="00CC19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D825" w16cex:dateUtc="2022-01-04T16:30:00Z"/>
  <w16cex:commentExtensible w16cex:durableId="2638D828" w16cex:dateUtc="2022-05-25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F1F39A" w16cid:durableId="2638D825"/>
  <w16cid:commentId w16cid:paraId="1AC67157" w16cid:durableId="2638D8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5DD"/>
    <w:multiLevelType w:val="hybridMultilevel"/>
    <w:tmpl w:val="7532A046"/>
    <w:lvl w:ilvl="0" w:tplc="34EA61C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da-DK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4"/>
    <w:rsid w:val="00042881"/>
    <w:rsid w:val="0006092F"/>
    <w:rsid w:val="000A3920"/>
    <w:rsid w:val="00101A59"/>
    <w:rsid w:val="001218D5"/>
    <w:rsid w:val="00136E88"/>
    <w:rsid w:val="00155000"/>
    <w:rsid w:val="00173728"/>
    <w:rsid w:val="00186C0E"/>
    <w:rsid w:val="001B2032"/>
    <w:rsid w:val="001B5072"/>
    <w:rsid w:val="001D30CF"/>
    <w:rsid w:val="002029F5"/>
    <w:rsid w:val="00217811"/>
    <w:rsid w:val="00257BBD"/>
    <w:rsid w:val="00271DFE"/>
    <w:rsid w:val="003C146C"/>
    <w:rsid w:val="004C5FF6"/>
    <w:rsid w:val="004D487C"/>
    <w:rsid w:val="005B2598"/>
    <w:rsid w:val="005D7827"/>
    <w:rsid w:val="00637CE0"/>
    <w:rsid w:val="00694E60"/>
    <w:rsid w:val="006B7739"/>
    <w:rsid w:val="006E4415"/>
    <w:rsid w:val="006E54E2"/>
    <w:rsid w:val="0073117F"/>
    <w:rsid w:val="0074051D"/>
    <w:rsid w:val="00783D7C"/>
    <w:rsid w:val="007A4F63"/>
    <w:rsid w:val="00807C12"/>
    <w:rsid w:val="00872742"/>
    <w:rsid w:val="008B111A"/>
    <w:rsid w:val="00A41BE3"/>
    <w:rsid w:val="00A551CD"/>
    <w:rsid w:val="00AC76AF"/>
    <w:rsid w:val="00AF5BCF"/>
    <w:rsid w:val="00B14904"/>
    <w:rsid w:val="00B56C44"/>
    <w:rsid w:val="00BB2BFB"/>
    <w:rsid w:val="00BF2477"/>
    <w:rsid w:val="00C20DAE"/>
    <w:rsid w:val="00C41A05"/>
    <w:rsid w:val="00C628C9"/>
    <w:rsid w:val="00C84AF0"/>
    <w:rsid w:val="00CC19B4"/>
    <w:rsid w:val="00CD36D2"/>
    <w:rsid w:val="00CD515A"/>
    <w:rsid w:val="00CE23EB"/>
    <w:rsid w:val="00CF2CE9"/>
    <w:rsid w:val="00D759ED"/>
    <w:rsid w:val="00D845F9"/>
    <w:rsid w:val="00D846B0"/>
    <w:rsid w:val="00D8584F"/>
    <w:rsid w:val="00DD500A"/>
    <w:rsid w:val="00E01DB5"/>
    <w:rsid w:val="00E14265"/>
    <w:rsid w:val="00E21B6D"/>
    <w:rsid w:val="00E7155E"/>
    <w:rsid w:val="00EB5849"/>
    <w:rsid w:val="00EC7E9D"/>
    <w:rsid w:val="00EF07CA"/>
    <w:rsid w:val="00F00BA7"/>
    <w:rsid w:val="00F85246"/>
    <w:rsid w:val="00F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70B7"/>
  <w15:chartTrackingRefBased/>
  <w15:docId w15:val="{457B6E6F-20E2-4E44-A7FD-1FEA3BFE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19B4"/>
    <w:pPr>
      <w:ind w:left="720"/>
      <w:contextualSpacing/>
    </w:pPr>
  </w:style>
  <w:style w:type="table" w:styleId="Tabel-Gitter">
    <w:name w:val="Table Grid"/>
    <w:basedOn w:val="Tabel-Normal"/>
    <w:uiPriority w:val="39"/>
    <w:rsid w:val="00CC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94E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4E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4E6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4E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4E6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E6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41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CCMDescription xmlns="F907F3FA-3AE7-4DF2-A417-B8E714FC4FAE" xsi:nil="true"/>
    <RecipientsLookup xmlns="http://schemas.microsoft.com/sharepoint/v3"/>
    <Arkiveringsform xmlns="F907F3FA-3AE7-4DF2-A417-B8E714FC4FAE">01 Lagret fuldt elektronisk i GO</Arkiveringsform>
    <Beskrivelse xmlns="F907F3FA-3AE7-4DF2-A417-B8E714FC4FAE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Lea Henriette Røjgaard</DisplayName>
        <AccountId>150</AccountId>
        <AccountType/>
      </UserInfo>
    </CaseOwner>
    <TaxCatchAll xmlns="de6e1dbf-f931-4d75-ac8b-97fc24e1488f">
      <Value>3</Value>
    </TaxCatchAll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2022-02-07T14:27:04+00:00</Dato>
    <CCMMeetingCaseId xmlns="http://schemas.microsoft.com/sharepoint/v3" xsi:nil="true"/>
    <CCMAgendaStatus xmlns="http://schemas.microsoft.com/sharepoint/v3" xsi:nil="true"/>
    <BatchId xmlns="F907F3FA-3AE7-4DF2-A417-B8E714FC4FAE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20205000284</CCMVisualId>
    <Finalized xmlns="http://schemas.microsoft.com/sharepoint/v3">false</Finalized>
    <DocID xmlns="http://schemas.microsoft.com/sharepoint/v3">6317719</DocID>
    <CaseRecordNumber xmlns="http://schemas.microsoft.com/sharepoint/v3">0</CaseRecordNumber>
    <CaseID xmlns="http://schemas.microsoft.com/sharepoint/v3">20205000284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3A40B505026D749B438F61A60273D00" ma:contentTypeVersion="0" ma:contentTypeDescription="GetOrganized dokument" ma:contentTypeScope="" ma:versionID="b71ff444d5ccd5bd9b551ec4cd4b203e">
  <xsd:schema xmlns:xsd="http://www.w3.org/2001/XMLSchema" xmlns:xs="http://www.w3.org/2001/XMLSchema" xmlns:p="http://schemas.microsoft.com/office/2006/metadata/properties" xmlns:ns1="http://schemas.microsoft.com/sharepoint/v3" xmlns:ns2="F907F3FA-3AE7-4DF2-A417-B8E714FC4FAE" xmlns:ns3="de6e1dbf-f931-4d75-ac8b-97fc24e1488f" targetNamespace="http://schemas.microsoft.com/office/2006/metadata/properties" ma:root="true" ma:fieldsID="05c08e1982ea0e4b713d2f5d4f412d76" ns1:_="" ns2:_="" ns3:_="">
    <xsd:import namespace="http://schemas.microsoft.com/sharepoint/v3"/>
    <xsd:import namespace="F907F3FA-3AE7-4DF2-A417-B8E714FC4FAE"/>
    <xsd:import namespace="de6e1dbf-f931-4d75-ac8b-97fc24e1488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0E09F9A-13D7-48AF-AF19-FF31BAE49CDF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0E09F9A-13D7-48AF-AF19-FF31BAE49CDF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F907F3FA-3AE7-4DF2-A417-B8E714FC4FAE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F3FA-3AE7-4DF2-A417-B8E714FC4FAE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1dbf-f931-4d75-ac8b-97fc24e1488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c6d4459-edea-43f2-ab59-b5e5b85f88ac}" ma:internalName="TaxCatchAll" ma:showField="CatchAllData" ma:web="de6e1dbf-f931-4d75-ac8b-97fc24e14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BB6A0-5D6F-4204-865F-D2EB14947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37A3C-9DC6-4380-A601-296350305F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07F3FA-3AE7-4DF2-A417-B8E714FC4FAE"/>
    <ds:schemaRef ds:uri="de6e1dbf-f931-4d75-ac8b-97fc24e148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B965F-5DC0-42F7-ACDC-D3C6322D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7F3FA-3AE7-4DF2-A417-B8E714FC4FAE"/>
    <ds:schemaRef ds:uri="de6e1dbf-f931-4d75-ac8b-97fc24e14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om evne og ambition</vt:lpstr>
    </vt:vector>
  </TitlesOfParts>
  <Company>Statens It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om evne og ambition</dc:title>
  <dc:subject/>
  <dc:creator>Jakob Kastberg Vestergaard</dc:creator>
  <cp:keywords/>
  <dc:description/>
  <cp:lastModifiedBy>Mathilde Højbjerg Wissing</cp:lastModifiedBy>
  <cp:revision>2</cp:revision>
  <cp:lastPrinted>2022-01-04T15:05:00Z</cp:lastPrinted>
  <dcterms:created xsi:type="dcterms:W3CDTF">2022-09-06T11:25:00Z</dcterms:created>
  <dcterms:modified xsi:type="dcterms:W3CDTF">2022-09-06T11:25:00Z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0x010100AC085CFC53BC46CEA2EADE194AD9D4820083A40B505026D749B438F61A60273D00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heckoutUser">
    <vt:lpwstr>150</vt:lpwstr>
  </property>
  <property fmtid="{D5CDD505-2E9C-101B-9397-08002B2CF9AE}" pid="9" name="Dokumenttype2">
    <vt:lpwstr>3;#Notat|91120ae2-a3c6-48b2-91f1-5d58ffc23d4e</vt:lpwstr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CCMReplyToDocCacheId_AA145BE6-B859-401A-B2E0-03BB3E7048FC_81a9aa19-d0e5-47fe-be5c-47c9409dcc10</vt:lpwstr>
  </property>
  <property fmtid="{D5CDD505-2E9C-101B-9397-08002B2CF9AE}" pid="12" name="CCMEventContext">
    <vt:lpwstr>bf9f430d-865c-43c5-a3c8-ec742052ee3b</vt:lpwstr>
  </property>
</Properties>
</file>